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Restrictions on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ertain </w:t>
      </w:r>
      <w:r w:rsidDel="00000000" w:rsidR="00000000" w:rsidRPr="00000000">
        <w:rPr>
          <w:rFonts w:ascii="Arial" w:cs="Arial" w:eastAsia="Arial" w:hAnsi="Arial"/>
          <w:b w:val="1"/>
          <w:sz w:val="24"/>
          <w:szCs w:val="24"/>
          <w:rtl w:val="0"/>
        </w:rPr>
        <w:t xml:space="preserve">S</w:t>
      </w:r>
      <w:r w:rsidDel="00000000" w:rsidR="00000000" w:rsidRPr="00000000">
        <w:rPr>
          <w:rFonts w:ascii="Arial" w:cs="Arial" w:eastAsia="Arial" w:hAnsi="Arial"/>
          <w:b w:val="1"/>
          <w:color w:val="000000"/>
          <w:sz w:val="24"/>
          <w:szCs w:val="24"/>
          <w:rtl w:val="0"/>
        </w:rPr>
        <w:t xml:space="preserve">ubcontractors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entitled to sub-contract its obligations under the Framework Contract to the Key Subcontractors set out in the Framework Award Form.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is entitled to sub-contract its obligations under a Call-Off Contract to Key Subcontractors listed in the Framework Award Form who are specifically nominated in the Order Form.</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dy6vkm" w:id="2"/>
      <w:bookmarkEnd w:id="2"/>
      <w:r w:rsidDel="00000000" w:rsidR="00000000" w:rsidRPr="00000000">
        <w:rPr>
          <w:rFonts w:ascii="Arial" w:cs="Arial" w:eastAsia="Arial" w:hAnsi="Arial"/>
          <w:color w:val="000000"/>
          <w:sz w:val="24"/>
          <w:szCs w:val="24"/>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50" w:hanging="8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 employs unfit persons.</w:t>
      </w:r>
    </w:p>
    <w:p w:rsidR="00000000" w:rsidDel="00000000" w:rsidP="00000000" w:rsidRDefault="00000000" w:rsidRPr="00000000" w14:paraId="00000009">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Supplier shall provide CCS and the Buyer with the following information in respect of the proposed Key Subcontractor:</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proposed Key Subcontractor’s name, registered office and company registration number;</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scope/description of any Deliverables to be provided by the proposed Key Subcontractor;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If requested by CCS and/or the Buyer, within ten (10) Working Days of receipt of the information provided by the Supplier pursuant to Paragraph 1.4, the Supplier shall also provide:</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copy of the proposed Key Sub-Contract; and </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further information reasonably requested by CCS and/or the Buyer.</w:t>
      </w:r>
    </w:p>
    <w:p w:rsidR="00000000" w:rsidDel="00000000" w:rsidP="00000000" w:rsidRDefault="00000000" w:rsidRPr="00000000" w14:paraId="00000013">
      <w:pPr>
        <w:keepNext w:val="1"/>
        <w:numPr>
          <w:ilvl w:val="1"/>
          <w:numId w:val="1"/>
        </w:numPr>
        <w:pBdr>
          <w:top w:space="0" w:sz="0" w:val="nil"/>
          <w:left w:space="0" w:sz="0" w:val="nil"/>
          <w:bottom w:space="0" w:sz="0" w:val="nil"/>
          <w:right w:space="0" w:sz="0" w:val="nil"/>
          <w:between w:space="0" w:sz="0" w:val="nil"/>
        </w:pBdr>
        <w:spacing w:after="120" w:before="120" w:line="240" w:lineRule="auto"/>
        <w:ind w:left="900" w:hanging="54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The Supplier shall ensure that each new or replacement Key Sub-Contract shall include: </w:t>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which will enable the Supplier to discharge its obligations under the Contracts;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CCS and the Buyer to enforce the Key Sub-Contract as if it were the Supplier; </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71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requirements set out in Clause 1</w:t>
      </w:r>
      <w:r w:rsidDel="00000000" w:rsidR="00000000" w:rsidRPr="00000000">
        <w:rPr>
          <w:rFonts w:ascii="Arial" w:cs="Arial" w:eastAsia="Arial" w:hAnsi="Arial"/>
          <w:sz w:val="24"/>
          <w:szCs w:val="24"/>
          <w:rtl w:val="0"/>
        </w:rPr>
        <w:t xml:space="preserve">4 of the Core Terms</w:t>
      </w:r>
      <w:r w:rsidDel="00000000" w:rsidR="00000000" w:rsidRPr="00000000">
        <w:rPr>
          <w:rFonts w:ascii="Arial" w:cs="Arial" w:eastAsia="Arial" w:hAnsi="Arial"/>
          <w:color w:val="000000"/>
          <w:sz w:val="24"/>
          <w:szCs w:val="24"/>
          <w:rtl w:val="0"/>
        </w:rPr>
        <w:t xml:space="preserve"> (Data protection);</w:t>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FOIA and other access request requirements set out in Clause 1</w:t>
      </w:r>
      <w:r w:rsidDel="00000000" w:rsidR="00000000" w:rsidRPr="00000000">
        <w:rPr>
          <w:rFonts w:ascii="Arial" w:cs="Arial" w:eastAsia="Arial" w:hAnsi="Arial"/>
          <w:sz w:val="24"/>
          <w:szCs w:val="24"/>
          <w:rtl w:val="0"/>
        </w:rPr>
        <w:t xml:space="preserve">6 of the Core Terms </w:t>
      </w:r>
      <w:r w:rsidDel="00000000" w:rsidR="00000000" w:rsidRPr="00000000">
        <w:rPr>
          <w:rFonts w:ascii="Arial" w:cs="Arial" w:eastAsia="Arial" w:hAnsi="Arial"/>
          <w:color w:val="000000"/>
          <w:sz w:val="24"/>
          <w:szCs w:val="24"/>
          <w:rtl w:val="0"/>
        </w:rPr>
        <w:t xml:space="preserve"> (When you can share information);</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obligation not to embarrass CCS or the Buyer or otherwise bring CCS or the Buyer into disrepute; </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2552"/>
        </w:tabs>
        <w:spacing w:after="120" w:before="120" w:line="240" w:lineRule="auto"/>
        <w:ind w:left="2563" w:hanging="853.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audits set out in Clause 6 of the Core Terms (Record keeping and reporting);</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provisions enabling the Supplier to terminate the Key Sub-Contract on notice on terms no more onerous on the Supplier than those imposed on CCS and the Buyer under Clauses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.4 of the Core terms (When CCS or the Buyer can end this contract) and 1</w:t>
      </w:r>
      <w:r w:rsidDel="00000000" w:rsidR="00000000" w:rsidRPr="00000000">
        <w:rPr>
          <w:rFonts w:ascii="Arial" w:cs="Arial" w:eastAsia="Arial" w:hAnsi="Arial"/>
          <w:sz w:val="24"/>
          <w:szCs w:val="24"/>
          <w:rtl w:val="0"/>
        </w:rPr>
        <w:t xml:space="preserve">0</w:t>
      </w:r>
      <w:r w:rsidDel="00000000" w:rsidR="00000000" w:rsidRPr="00000000">
        <w:rPr>
          <w:rFonts w:ascii="Arial" w:cs="Arial" w:eastAsia="Arial" w:hAnsi="Arial"/>
          <w:color w:val="000000"/>
          <w:sz w:val="24"/>
          <w:szCs w:val="24"/>
          <w:rtl w:val="0"/>
        </w:rPr>
        <w:t xml:space="preserve">.6 of the Core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erms (What happens if the contract ends) of this Contract;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1620" w:hanging="72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a provision restricting the ability of the Key Subcontractor to sub-contract all or any part of the provision of the Deliverables provided to the Supplier under the Key Sub-Contract without first seeking the written consent of CCS and the Buyer.</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tab/>
      <w:t xml:space="preserv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6 (Key Subcontractors)</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cs="Arial" w:eastAsia="Times New Roman"/>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cs="Arial" w:eastAsia="Times New Roman"/>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2"/>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cs="Arial" w:eastAsia="Times New Roman"/>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AMUW2mUxULMPF1HhdYeVKP3lYh4ZzLuIyeGF6rMs7ZFHkwdYOdusu4QDjZqrjVce/TdlR9HQWIgLC7ZafBE4XOTsKUsAEVrfwzR1DFb6QP07TSaGerR17KMEcrjMRCTDbiw+FreoOjqDGNdsKGutynEYHJT7bXRRpJ/UnkMtL9naMLCiIcXb7Hey7LIENMiMRpdaSZfiMDTxDYK9agn87f5Y8aZMPFKSfg==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2021-10-26T12:11:00Z</dcterms:created>
  <dc:creator>Becky Leftwich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